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CB051" w14:textId="6779D228" w:rsidR="00C679A3" w:rsidRDefault="00C679A3" w:rsidP="004510CA">
      <w:pPr>
        <w:pStyle w:val="Default"/>
        <w:spacing w:line="340" w:lineRule="exact"/>
        <w:jc w:val="center"/>
        <w:rPr>
          <w:sz w:val="21"/>
          <w:szCs w:val="21"/>
        </w:rPr>
      </w:pPr>
      <w:r>
        <w:rPr>
          <w:rFonts w:hint="eastAsia"/>
          <w:sz w:val="21"/>
          <w:szCs w:val="21"/>
        </w:rPr>
        <w:t>連結会計財務書類に係る注記</w:t>
      </w:r>
    </w:p>
    <w:p w14:paraId="0FD4EDDE" w14:textId="77777777" w:rsidR="00C679A3" w:rsidRDefault="00C679A3" w:rsidP="004510CA">
      <w:pPr>
        <w:pStyle w:val="Default"/>
        <w:spacing w:line="340" w:lineRule="exact"/>
        <w:rPr>
          <w:sz w:val="21"/>
          <w:szCs w:val="21"/>
        </w:rPr>
      </w:pPr>
    </w:p>
    <w:p w14:paraId="76B61A56" w14:textId="77777777" w:rsidR="00C679A3" w:rsidRDefault="00C679A3" w:rsidP="004510CA">
      <w:pPr>
        <w:pStyle w:val="Default"/>
        <w:spacing w:line="340" w:lineRule="exact"/>
        <w:rPr>
          <w:sz w:val="21"/>
          <w:szCs w:val="21"/>
        </w:rPr>
      </w:pPr>
      <w:r>
        <w:rPr>
          <w:rFonts w:hint="eastAsia"/>
          <w:sz w:val="21"/>
          <w:szCs w:val="21"/>
        </w:rPr>
        <w:t>１．重要な会計方針</w:t>
      </w:r>
    </w:p>
    <w:p w14:paraId="431D5A64" w14:textId="77777777" w:rsidR="00C679A3" w:rsidRDefault="00C679A3" w:rsidP="004510CA">
      <w:pPr>
        <w:pStyle w:val="Default"/>
        <w:spacing w:line="340" w:lineRule="exac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58217FA0" w14:textId="77777777" w:rsidR="00C679A3" w:rsidRDefault="00C679A3" w:rsidP="004510CA">
      <w:pPr>
        <w:pStyle w:val="Default"/>
        <w:spacing w:line="340" w:lineRule="exac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おります。また開始後については、原則として取得原価とし再調達は行わないこととしております。</w:t>
      </w:r>
    </w:p>
    <w:p w14:paraId="1829FA0A" w14:textId="77777777" w:rsidR="00C679A3" w:rsidRDefault="00C679A3" w:rsidP="004510CA">
      <w:pPr>
        <w:pStyle w:val="Default"/>
        <w:spacing w:line="340" w:lineRule="exact"/>
        <w:rPr>
          <w:sz w:val="21"/>
          <w:szCs w:val="21"/>
        </w:rPr>
      </w:pPr>
    </w:p>
    <w:p w14:paraId="1D6A0E1A" w14:textId="77777777" w:rsidR="00C679A3" w:rsidRDefault="00C679A3" w:rsidP="004510CA">
      <w:pPr>
        <w:pStyle w:val="Default"/>
        <w:spacing w:line="340" w:lineRule="exac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08ABC554" w14:textId="77777777" w:rsidR="00C679A3" w:rsidRDefault="00C679A3" w:rsidP="004510CA">
      <w:pPr>
        <w:pStyle w:val="Default"/>
        <w:spacing w:line="340" w:lineRule="exac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おります。出資金のうち、市場価格がないものは出資金額をもって貸借対照表価額としております。ただし、市場価格のないものについて、出資先の財政状態の悪化により出資金の価値が著しく低下した場合には、相当の減額を行うこととしており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以上である場合には、「著しく低下したとき」に該当するものとしております。</w:t>
      </w:r>
    </w:p>
    <w:p w14:paraId="40BDDEBD" w14:textId="77777777" w:rsidR="00C679A3" w:rsidRDefault="00C679A3" w:rsidP="004510CA">
      <w:pPr>
        <w:pStyle w:val="Default"/>
        <w:spacing w:line="340" w:lineRule="exact"/>
        <w:rPr>
          <w:rFonts w:hAnsi="Century"/>
          <w:sz w:val="21"/>
          <w:szCs w:val="21"/>
        </w:rPr>
      </w:pPr>
    </w:p>
    <w:p w14:paraId="4F16CD7A" w14:textId="77777777" w:rsidR="00C679A3" w:rsidRDefault="00C679A3" w:rsidP="004510CA">
      <w:pPr>
        <w:pStyle w:val="Default"/>
        <w:spacing w:line="340" w:lineRule="exac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38D5B2D6" w14:textId="77777777" w:rsidR="00C679A3" w:rsidRDefault="00C679A3" w:rsidP="004510CA">
      <w:pPr>
        <w:pStyle w:val="Default"/>
        <w:spacing w:line="340" w:lineRule="exac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793A9CB2"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定額法を採用しております。</w:t>
      </w:r>
    </w:p>
    <w:p w14:paraId="589A5A83" w14:textId="77777777" w:rsidR="00C679A3" w:rsidRDefault="00C679A3" w:rsidP="004510CA">
      <w:pPr>
        <w:pStyle w:val="Default"/>
        <w:spacing w:line="340" w:lineRule="exac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348F4B8D"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定額法を採用しております。</w:t>
      </w:r>
    </w:p>
    <w:p w14:paraId="785232A4" w14:textId="77777777" w:rsidR="00C679A3" w:rsidRDefault="00C679A3" w:rsidP="004510CA">
      <w:pPr>
        <w:pStyle w:val="Default"/>
        <w:spacing w:line="340" w:lineRule="exact"/>
        <w:rPr>
          <w:rFonts w:hAnsi="Century"/>
          <w:sz w:val="21"/>
          <w:szCs w:val="21"/>
        </w:rPr>
      </w:pPr>
    </w:p>
    <w:p w14:paraId="046DB64B" w14:textId="77777777" w:rsidR="00C679A3" w:rsidRDefault="00C679A3" w:rsidP="004510CA">
      <w:pPr>
        <w:pStyle w:val="Default"/>
        <w:spacing w:line="340" w:lineRule="exac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7FF70055" w14:textId="77777777" w:rsidR="00C679A3" w:rsidRDefault="00C679A3" w:rsidP="004510CA">
      <w:pPr>
        <w:pStyle w:val="Default"/>
        <w:spacing w:line="340" w:lineRule="exac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退職給付引当金</w:t>
      </w:r>
    </w:p>
    <w:p w14:paraId="41D4B9B6"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地方公共団体財政健全化法における退職手当支給額に係る負担見込額算定方法に従っております。</w:t>
      </w:r>
    </w:p>
    <w:p w14:paraId="18E54646" w14:textId="77777777" w:rsidR="00C679A3" w:rsidRDefault="00C679A3" w:rsidP="004510CA">
      <w:pPr>
        <w:pStyle w:val="Default"/>
        <w:spacing w:line="340" w:lineRule="exact"/>
        <w:rPr>
          <w:rFonts w:hAnsi="Century"/>
          <w:sz w:val="21"/>
          <w:szCs w:val="21"/>
        </w:rPr>
      </w:pPr>
    </w:p>
    <w:p w14:paraId="2EC5A606" w14:textId="77777777" w:rsidR="00C679A3" w:rsidRDefault="00C679A3" w:rsidP="004510CA">
      <w:pPr>
        <w:pStyle w:val="Default"/>
        <w:spacing w:line="340" w:lineRule="exac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6F7F0FAA"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おります（少額リース資産及び短期のリース取引には簡便的な取扱いをし、通常の賃貸借に係る方法に準じて会計処理を行っております）。</w:t>
      </w:r>
    </w:p>
    <w:p w14:paraId="7888E4A4" w14:textId="77777777" w:rsidR="00C679A3" w:rsidRDefault="00C679A3" w:rsidP="004510CA">
      <w:pPr>
        <w:pStyle w:val="Default"/>
        <w:spacing w:line="340" w:lineRule="exact"/>
        <w:rPr>
          <w:rFonts w:hAnsi="Century"/>
          <w:sz w:val="21"/>
          <w:szCs w:val="21"/>
        </w:rPr>
      </w:pPr>
    </w:p>
    <w:p w14:paraId="36B85965" w14:textId="77777777" w:rsidR="00C679A3" w:rsidRDefault="00C679A3" w:rsidP="004510CA">
      <w:pPr>
        <w:pStyle w:val="Default"/>
        <w:spacing w:line="340" w:lineRule="exac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資金収支計算書における資金の範囲</w:t>
      </w:r>
    </w:p>
    <w:p w14:paraId="594A4E3B"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ヶ月以内の短期投資等）を資金の範囲としております。このうち現金同等物は、短期投資の他、出納整理期間中の取引により発生する資金の受払いも含んでおります。</w:t>
      </w:r>
    </w:p>
    <w:p w14:paraId="12A825C6" w14:textId="4565F6CE" w:rsidR="00C679A3" w:rsidRDefault="00C679A3" w:rsidP="004510CA">
      <w:pPr>
        <w:pStyle w:val="Default"/>
        <w:spacing w:line="340" w:lineRule="exact"/>
        <w:rPr>
          <w:rFonts w:hAnsi="Century"/>
          <w:sz w:val="21"/>
          <w:szCs w:val="21"/>
        </w:rPr>
      </w:pPr>
    </w:p>
    <w:p w14:paraId="73BA0F1B" w14:textId="77777777" w:rsidR="00547C1F" w:rsidRDefault="00547C1F" w:rsidP="004510CA">
      <w:pPr>
        <w:pStyle w:val="Default"/>
        <w:spacing w:line="340" w:lineRule="exact"/>
        <w:rPr>
          <w:rFonts w:hAnsi="Century"/>
          <w:sz w:val="21"/>
          <w:szCs w:val="21"/>
        </w:rPr>
      </w:pPr>
    </w:p>
    <w:p w14:paraId="57BDC577" w14:textId="77777777" w:rsidR="00C679A3" w:rsidRDefault="00C679A3" w:rsidP="004510CA">
      <w:pPr>
        <w:pStyle w:val="Default"/>
        <w:spacing w:line="340" w:lineRule="exact"/>
        <w:rPr>
          <w:rFonts w:hAnsi="Century"/>
          <w:sz w:val="21"/>
          <w:szCs w:val="21"/>
        </w:rPr>
      </w:pPr>
      <w:r>
        <w:rPr>
          <w:rFonts w:hAnsi="Century" w:hint="eastAsia"/>
          <w:sz w:val="21"/>
          <w:szCs w:val="21"/>
        </w:rPr>
        <w:lastRenderedPageBreak/>
        <w:t>（７）</w:t>
      </w:r>
      <w:r>
        <w:rPr>
          <w:rFonts w:hAnsi="Century"/>
          <w:sz w:val="21"/>
          <w:szCs w:val="21"/>
        </w:rPr>
        <w:t xml:space="preserve"> </w:t>
      </w:r>
      <w:r>
        <w:rPr>
          <w:rFonts w:hAnsi="Century" w:hint="eastAsia"/>
          <w:sz w:val="21"/>
          <w:szCs w:val="21"/>
        </w:rPr>
        <w:t>その他財務書類作成のための基本となる重要な事項</w:t>
      </w:r>
    </w:p>
    <w:p w14:paraId="264D4A56" w14:textId="77777777" w:rsidR="00C679A3" w:rsidRDefault="00C679A3" w:rsidP="004510CA">
      <w:pPr>
        <w:pStyle w:val="Default"/>
        <w:spacing w:line="340" w:lineRule="exac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消費税等の会計処理</w:t>
      </w:r>
    </w:p>
    <w:p w14:paraId="7E29927D"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税込方式によっております。</w:t>
      </w:r>
    </w:p>
    <w:p w14:paraId="1BE5D008" w14:textId="77777777" w:rsidR="00C679A3" w:rsidRDefault="00C679A3" w:rsidP="004510CA">
      <w:pPr>
        <w:pStyle w:val="Default"/>
        <w:spacing w:line="340" w:lineRule="exac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物品及びソフトウェアの計上基準</w:t>
      </w:r>
    </w:p>
    <w:p w14:paraId="5A6A77E1"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物品については、取得価額又は見積価格が</w:t>
      </w:r>
      <w:r>
        <w:rPr>
          <w:rFonts w:ascii="Century" w:hAnsi="Century" w:cs="Century"/>
          <w:sz w:val="21"/>
          <w:szCs w:val="21"/>
        </w:rPr>
        <w:t xml:space="preserve">50 </w:t>
      </w:r>
      <w:r>
        <w:rPr>
          <w:rFonts w:hAnsi="Century" w:hint="eastAsia"/>
          <w:sz w:val="21"/>
          <w:szCs w:val="21"/>
        </w:rPr>
        <w:t>万円（美術品は</w:t>
      </w:r>
      <w:r>
        <w:rPr>
          <w:rFonts w:ascii="Century" w:hAnsi="Century" w:cs="Century"/>
          <w:sz w:val="21"/>
          <w:szCs w:val="21"/>
        </w:rPr>
        <w:t xml:space="preserve">300 </w:t>
      </w:r>
      <w:r>
        <w:rPr>
          <w:rFonts w:hAnsi="Century" w:hint="eastAsia"/>
          <w:sz w:val="21"/>
          <w:szCs w:val="21"/>
        </w:rPr>
        <w:t>万円）以上の場合に資産として計上しています。ソフトウェアについても物品の取扱いに準じています。</w:t>
      </w:r>
    </w:p>
    <w:p w14:paraId="4185DCB0" w14:textId="77777777" w:rsidR="00C679A3" w:rsidRDefault="00C679A3" w:rsidP="004510CA">
      <w:pPr>
        <w:pStyle w:val="Default"/>
        <w:spacing w:line="340" w:lineRule="exact"/>
        <w:rPr>
          <w:rFonts w:hAnsi="Century"/>
          <w:sz w:val="21"/>
          <w:szCs w:val="21"/>
        </w:rPr>
      </w:pPr>
    </w:p>
    <w:p w14:paraId="47701FA2" w14:textId="77777777" w:rsidR="00C679A3" w:rsidRDefault="00C679A3" w:rsidP="004510CA">
      <w:pPr>
        <w:pStyle w:val="Default"/>
        <w:spacing w:line="340" w:lineRule="exact"/>
        <w:rPr>
          <w:rFonts w:hAnsi="Century"/>
          <w:sz w:val="21"/>
          <w:szCs w:val="21"/>
        </w:rPr>
      </w:pPr>
      <w:r>
        <w:rPr>
          <w:rFonts w:hAnsi="Century" w:hint="eastAsia"/>
          <w:sz w:val="21"/>
          <w:szCs w:val="21"/>
        </w:rPr>
        <w:t>２．重要な会計方針の変更等</w:t>
      </w:r>
    </w:p>
    <w:p w14:paraId="337A5F92" w14:textId="77777777" w:rsidR="00C679A3" w:rsidRDefault="00C679A3" w:rsidP="004510CA">
      <w:pPr>
        <w:pStyle w:val="Default"/>
        <w:spacing w:line="340" w:lineRule="exact"/>
        <w:rPr>
          <w:rFonts w:hAnsi="Century"/>
          <w:sz w:val="21"/>
          <w:szCs w:val="21"/>
        </w:rPr>
      </w:pPr>
      <w:r>
        <w:rPr>
          <w:rFonts w:hAnsi="Century" w:hint="eastAsia"/>
          <w:sz w:val="21"/>
          <w:szCs w:val="21"/>
        </w:rPr>
        <w:t>（１）会計処理の原則</w:t>
      </w:r>
    </w:p>
    <w:p w14:paraId="5589D8A5" w14:textId="77777777" w:rsidR="00B7294C" w:rsidRDefault="00B7294C" w:rsidP="004510CA">
      <w:pPr>
        <w:pStyle w:val="Default"/>
        <w:spacing w:line="340" w:lineRule="exact"/>
        <w:ind w:firstLineChars="100" w:firstLine="210"/>
        <w:rPr>
          <w:rFonts w:hAnsi="Century"/>
          <w:sz w:val="21"/>
          <w:szCs w:val="21"/>
        </w:rPr>
      </w:pPr>
      <w:r>
        <w:rPr>
          <w:rFonts w:hAnsi="Century" w:hint="eastAsia"/>
          <w:sz w:val="21"/>
          <w:szCs w:val="21"/>
        </w:rPr>
        <w:t>総務省「新地方公会計制度研究会」報告に基づき、「新統一的な基準」への移行を行っております。これに伴い、固定資産台帳の作成に基づく、固定資産の表示等を行っています。</w:t>
      </w:r>
    </w:p>
    <w:p w14:paraId="4174BFDC" w14:textId="77777777" w:rsidR="00C679A3" w:rsidRPr="00B7294C" w:rsidRDefault="00C679A3" w:rsidP="004510CA">
      <w:pPr>
        <w:pStyle w:val="Default"/>
        <w:spacing w:line="340" w:lineRule="exact"/>
        <w:rPr>
          <w:rFonts w:hAnsi="Century"/>
          <w:sz w:val="21"/>
          <w:szCs w:val="21"/>
        </w:rPr>
      </w:pPr>
    </w:p>
    <w:p w14:paraId="36F13B0E" w14:textId="77777777" w:rsidR="00C679A3" w:rsidRDefault="00C679A3" w:rsidP="004510CA">
      <w:pPr>
        <w:pStyle w:val="Default"/>
        <w:spacing w:line="340" w:lineRule="exact"/>
        <w:rPr>
          <w:rFonts w:hAnsi="Century"/>
          <w:sz w:val="21"/>
          <w:szCs w:val="21"/>
        </w:rPr>
      </w:pPr>
      <w:r>
        <w:rPr>
          <w:rFonts w:hAnsi="Century" w:hint="eastAsia"/>
          <w:sz w:val="21"/>
          <w:szCs w:val="21"/>
        </w:rPr>
        <w:t>３．重要な後発事象</w:t>
      </w:r>
    </w:p>
    <w:p w14:paraId="5F7363A6" w14:textId="77777777" w:rsidR="00C679A3" w:rsidRDefault="00C679A3" w:rsidP="004510CA">
      <w:pPr>
        <w:pStyle w:val="Default"/>
        <w:spacing w:line="340" w:lineRule="exact"/>
        <w:rPr>
          <w:rFonts w:hAnsi="Century"/>
          <w:sz w:val="21"/>
          <w:szCs w:val="21"/>
        </w:rPr>
      </w:pPr>
      <w:r>
        <w:rPr>
          <w:rFonts w:hAnsi="Century" w:hint="eastAsia"/>
          <w:sz w:val="21"/>
          <w:szCs w:val="21"/>
        </w:rPr>
        <w:t>（１）主要な業務の改廃</w:t>
      </w:r>
    </w:p>
    <w:p w14:paraId="68C2AFCB"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0FDEEC72" w14:textId="77777777" w:rsidR="00C679A3" w:rsidRDefault="00C679A3" w:rsidP="004510CA">
      <w:pPr>
        <w:pStyle w:val="Default"/>
        <w:spacing w:line="340" w:lineRule="exact"/>
        <w:rPr>
          <w:rFonts w:hAnsi="Century"/>
          <w:sz w:val="21"/>
          <w:szCs w:val="21"/>
        </w:rPr>
      </w:pPr>
    </w:p>
    <w:p w14:paraId="762181E4" w14:textId="77777777" w:rsidR="00C679A3" w:rsidRDefault="00C679A3" w:rsidP="004510CA">
      <w:pPr>
        <w:pStyle w:val="Default"/>
        <w:spacing w:line="340" w:lineRule="exact"/>
        <w:rPr>
          <w:rFonts w:hAnsi="Century"/>
          <w:sz w:val="21"/>
          <w:szCs w:val="21"/>
        </w:rPr>
      </w:pPr>
      <w:r>
        <w:rPr>
          <w:rFonts w:hAnsi="Century" w:hint="eastAsia"/>
          <w:sz w:val="21"/>
          <w:szCs w:val="21"/>
        </w:rPr>
        <w:t>（２）地方財政制度の大幅な改正</w:t>
      </w:r>
    </w:p>
    <w:p w14:paraId="7E80F5AB"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345DAC6A" w14:textId="77777777" w:rsidR="00C679A3" w:rsidRDefault="00C679A3" w:rsidP="004510CA">
      <w:pPr>
        <w:pStyle w:val="Default"/>
        <w:spacing w:line="340" w:lineRule="exact"/>
        <w:rPr>
          <w:rFonts w:hAnsi="Century"/>
          <w:sz w:val="21"/>
          <w:szCs w:val="21"/>
        </w:rPr>
      </w:pPr>
    </w:p>
    <w:p w14:paraId="08AC2BC3" w14:textId="77777777" w:rsidR="00C679A3" w:rsidRDefault="00C679A3" w:rsidP="004510CA">
      <w:pPr>
        <w:pStyle w:val="Default"/>
        <w:spacing w:line="340" w:lineRule="exact"/>
        <w:rPr>
          <w:rFonts w:hAnsi="Century"/>
          <w:sz w:val="21"/>
          <w:szCs w:val="21"/>
        </w:rPr>
      </w:pPr>
      <w:r>
        <w:rPr>
          <w:rFonts w:hAnsi="Century" w:hint="eastAsia"/>
          <w:sz w:val="21"/>
          <w:szCs w:val="21"/>
        </w:rPr>
        <w:t>（３）組織・機構の大幅な変更</w:t>
      </w:r>
    </w:p>
    <w:p w14:paraId="501795BB"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33D8021F" w14:textId="77777777" w:rsidR="00C679A3" w:rsidRDefault="00C679A3" w:rsidP="004510CA">
      <w:pPr>
        <w:pStyle w:val="Default"/>
        <w:spacing w:line="340" w:lineRule="exact"/>
        <w:rPr>
          <w:rFonts w:hAnsi="Century"/>
          <w:sz w:val="21"/>
          <w:szCs w:val="21"/>
        </w:rPr>
      </w:pPr>
    </w:p>
    <w:p w14:paraId="00D63B47" w14:textId="77777777" w:rsidR="00C679A3" w:rsidRDefault="00C679A3" w:rsidP="004510CA">
      <w:pPr>
        <w:pStyle w:val="Default"/>
        <w:spacing w:line="340" w:lineRule="exact"/>
        <w:rPr>
          <w:rFonts w:hAnsi="Century"/>
          <w:sz w:val="21"/>
          <w:szCs w:val="21"/>
        </w:rPr>
      </w:pPr>
      <w:r>
        <w:rPr>
          <w:rFonts w:hAnsi="Century" w:hint="eastAsia"/>
          <w:sz w:val="21"/>
          <w:szCs w:val="21"/>
        </w:rPr>
        <w:t>（４）重大な災害等の発生</w:t>
      </w:r>
    </w:p>
    <w:p w14:paraId="35ACC85E"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408F931E" w14:textId="77777777" w:rsidR="00C679A3" w:rsidRDefault="00C679A3" w:rsidP="004510CA">
      <w:pPr>
        <w:pStyle w:val="Default"/>
        <w:spacing w:line="340" w:lineRule="exact"/>
        <w:ind w:firstLineChars="100" w:firstLine="210"/>
        <w:rPr>
          <w:rFonts w:hAnsi="Century"/>
          <w:sz w:val="21"/>
          <w:szCs w:val="21"/>
        </w:rPr>
      </w:pPr>
    </w:p>
    <w:p w14:paraId="5F0BCA73" w14:textId="77777777" w:rsidR="00C679A3" w:rsidRDefault="00C679A3" w:rsidP="004510CA">
      <w:pPr>
        <w:pStyle w:val="Default"/>
        <w:spacing w:line="340" w:lineRule="exact"/>
        <w:rPr>
          <w:rFonts w:hAnsi="Century"/>
          <w:sz w:val="21"/>
          <w:szCs w:val="21"/>
        </w:rPr>
      </w:pPr>
      <w:r>
        <w:rPr>
          <w:rFonts w:hAnsi="Century" w:hint="eastAsia"/>
          <w:sz w:val="21"/>
          <w:szCs w:val="21"/>
        </w:rPr>
        <w:t>（５）その他重要な後発事象</w:t>
      </w:r>
    </w:p>
    <w:p w14:paraId="626294D6"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7AF4C7A1" w14:textId="77777777" w:rsidR="00C679A3" w:rsidRDefault="00C679A3" w:rsidP="004510CA">
      <w:pPr>
        <w:pStyle w:val="Default"/>
        <w:spacing w:line="340" w:lineRule="exact"/>
        <w:rPr>
          <w:rFonts w:hAnsi="Century"/>
          <w:sz w:val="21"/>
          <w:szCs w:val="21"/>
        </w:rPr>
      </w:pPr>
    </w:p>
    <w:p w14:paraId="1B9B6F4A" w14:textId="77777777" w:rsidR="00C679A3" w:rsidRDefault="00C679A3" w:rsidP="004510CA">
      <w:pPr>
        <w:pStyle w:val="Default"/>
        <w:spacing w:line="340" w:lineRule="exac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350930D7" w14:textId="77777777" w:rsidR="00C679A3" w:rsidRDefault="00C679A3" w:rsidP="004510CA">
      <w:pPr>
        <w:pStyle w:val="Default"/>
        <w:spacing w:line="340" w:lineRule="exact"/>
        <w:rPr>
          <w:rFonts w:hAnsi="Century"/>
          <w:sz w:val="21"/>
          <w:szCs w:val="21"/>
        </w:rPr>
      </w:pPr>
      <w:r>
        <w:rPr>
          <w:rFonts w:hAnsi="Century" w:hint="eastAsia"/>
          <w:sz w:val="21"/>
          <w:szCs w:val="21"/>
        </w:rPr>
        <w:t>（１）保証債務及び損失補償債務負担の状況</w:t>
      </w:r>
    </w:p>
    <w:p w14:paraId="3CA38278"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67D111AE" w14:textId="77777777" w:rsidR="00C679A3" w:rsidRDefault="00C679A3" w:rsidP="004510CA">
      <w:pPr>
        <w:pStyle w:val="Default"/>
        <w:spacing w:line="340" w:lineRule="exact"/>
        <w:rPr>
          <w:rFonts w:hAnsi="Century"/>
          <w:sz w:val="21"/>
          <w:szCs w:val="21"/>
        </w:rPr>
      </w:pPr>
      <w:r>
        <w:rPr>
          <w:rFonts w:hAnsi="Century" w:hint="eastAsia"/>
          <w:sz w:val="21"/>
          <w:szCs w:val="21"/>
        </w:rPr>
        <w:t>（２）係争中の訴訟等で損害賠償等の請求を受けているもの</w:t>
      </w:r>
    </w:p>
    <w:p w14:paraId="5AA0231D"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4C7006BF" w14:textId="77777777" w:rsidR="00C679A3" w:rsidRDefault="00C679A3" w:rsidP="004510CA">
      <w:pPr>
        <w:pStyle w:val="Default"/>
        <w:spacing w:line="340" w:lineRule="exact"/>
        <w:rPr>
          <w:rFonts w:hAnsi="Century"/>
          <w:sz w:val="21"/>
          <w:szCs w:val="21"/>
        </w:rPr>
      </w:pPr>
      <w:r>
        <w:rPr>
          <w:rFonts w:hAnsi="Century" w:hint="eastAsia"/>
          <w:sz w:val="21"/>
          <w:szCs w:val="21"/>
        </w:rPr>
        <w:t>（３）その他主要な偶発債務</w:t>
      </w:r>
    </w:p>
    <w:p w14:paraId="00BFA6DB"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5370CE63" w14:textId="4A7F391E" w:rsidR="00C679A3" w:rsidRDefault="00C679A3" w:rsidP="004510CA">
      <w:pPr>
        <w:pStyle w:val="Default"/>
        <w:spacing w:line="340" w:lineRule="exact"/>
        <w:rPr>
          <w:rFonts w:hAnsi="Century"/>
          <w:sz w:val="21"/>
          <w:szCs w:val="21"/>
        </w:rPr>
      </w:pPr>
    </w:p>
    <w:p w14:paraId="0DBEFF94" w14:textId="735F95C6" w:rsidR="00316740" w:rsidRDefault="00316740" w:rsidP="004510CA">
      <w:pPr>
        <w:pStyle w:val="Default"/>
        <w:spacing w:line="340" w:lineRule="exact"/>
        <w:rPr>
          <w:rFonts w:hAnsi="Century"/>
          <w:sz w:val="21"/>
          <w:szCs w:val="21"/>
        </w:rPr>
      </w:pPr>
    </w:p>
    <w:p w14:paraId="3501B1EF" w14:textId="77777777" w:rsidR="00316740" w:rsidRDefault="00316740" w:rsidP="004510CA">
      <w:pPr>
        <w:pStyle w:val="Default"/>
        <w:spacing w:line="340" w:lineRule="exact"/>
        <w:rPr>
          <w:rFonts w:hAnsi="Century"/>
          <w:sz w:val="21"/>
          <w:szCs w:val="21"/>
        </w:rPr>
      </w:pPr>
    </w:p>
    <w:p w14:paraId="29AA99F6" w14:textId="77777777" w:rsidR="00C679A3" w:rsidRDefault="00C679A3" w:rsidP="004510CA">
      <w:pPr>
        <w:pStyle w:val="Default"/>
        <w:spacing w:line="340" w:lineRule="exact"/>
        <w:rPr>
          <w:rFonts w:hAnsi="Century"/>
          <w:sz w:val="21"/>
          <w:szCs w:val="21"/>
        </w:rPr>
      </w:pPr>
      <w:r>
        <w:rPr>
          <w:rFonts w:hAnsi="Century" w:hint="eastAsia"/>
          <w:sz w:val="21"/>
          <w:szCs w:val="21"/>
        </w:rPr>
        <w:t>５．追加情報</w:t>
      </w:r>
    </w:p>
    <w:p w14:paraId="10E14A30" w14:textId="77777777" w:rsidR="00C679A3" w:rsidRDefault="00C679A3" w:rsidP="004510CA">
      <w:pPr>
        <w:pStyle w:val="Default"/>
        <w:spacing w:line="340" w:lineRule="exac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対象範囲（対象とする会計名）</w:t>
      </w:r>
    </w:p>
    <w:p w14:paraId="62356030" w14:textId="77777777" w:rsidR="00FE460D" w:rsidRPr="00F962B7" w:rsidRDefault="00FE460D" w:rsidP="00FE460D">
      <w:pPr>
        <w:pStyle w:val="Default"/>
        <w:spacing w:after="119" w:line="340" w:lineRule="exact"/>
        <w:ind w:firstLineChars="100" w:firstLine="210"/>
        <w:rPr>
          <w:rFonts w:hAnsi="Century"/>
          <w:sz w:val="21"/>
          <w:szCs w:val="21"/>
        </w:rPr>
      </w:pPr>
      <w:r w:rsidRPr="00F962B7">
        <w:rPr>
          <w:rFonts w:hAnsi="Century" w:hint="eastAsia"/>
          <w:sz w:val="21"/>
          <w:szCs w:val="21"/>
        </w:rPr>
        <w:t>①</w:t>
      </w:r>
      <w:r w:rsidRPr="00F962B7">
        <w:rPr>
          <w:rFonts w:hAnsi="Century"/>
          <w:sz w:val="21"/>
          <w:szCs w:val="21"/>
        </w:rPr>
        <w:t xml:space="preserve"> </w:t>
      </w:r>
      <w:r w:rsidRPr="00F962B7">
        <w:rPr>
          <w:rFonts w:hAnsi="Century" w:hint="eastAsia"/>
          <w:sz w:val="21"/>
          <w:szCs w:val="21"/>
        </w:rPr>
        <w:t>一般会計</w:t>
      </w:r>
    </w:p>
    <w:p w14:paraId="34B7FB50" w14:textId="3C6F5B88" w:rsidR="00FE460D" w:rsidRPr="00F962B7" w:rsidRDefault="00FE460D" w:rsidP="00FE460D">
      <w:pPr>
        <w:pStyle w:val="Default"/>
        <w:spacing w:after="119" w:line="340" w:lineRule="exact"/>
        <w:ind w:firstLineChars="100" w:firstLine="210"/>
        <w:rPr>
          <w:rFonts w:hAnsi="Century"/>
          <w:sz w:val="21"/>
          <w:szCs w:val="21"/>
        </w:rPr>
      </w:pPr>
      <w:r w:rsidRPr="00F962B7">
        <w:rPr>
          <w:rFonts w:hAnsi="Century" w:hint="eastAsia"/>
          <w:sz w:val="21"/>
          <w:szCs w:val="21"/>
        </w:rPr>
        <w:t>②</w:t>
      </w:r>
      <w:r w:rsidRPr="00FC01AE">
        <w:rPr>
          <w:rFonts w:hAnsi="Century" w:hint="eastAsia"/>
          <w:sz w:val="21"/>
          <w:szCs w:val="21"/>
        </w:rPr>
        <w:t>早川町奨学金特別会計</w:t>
      </w:r>
      <w:r>
        <w:rPr>
          <w:rFonts w:hAnsi="Century" w:hint="eastAsia"/>
          <w:sz w:val="21"/>
          <w:szCs w:val="21"/>
        </w:rPr>
        <w:t>（全部連結）</w:t>
      </w:r>
    </w:p>
    <w:p w14:paraId="1130F8CB" w14:textId="17174F0B" w:rsidR="00FE460D" w:rsidRDefault="00FE460D" w:rsidP="00FE460D">
      <w:pPr>
        <w:pStyle w:val="Default"/>
        <w:spacing w:after="119" w:line="340" w:lineRule="exact"/>
        <w:ind w:firstLineChars="100" w:firstLine="210"/>
        <w:rPr>
          <w:rFonts w:hAnsi="Century"/>
          <w:sz w:val="21"/>
          <w:szCs w:val="21"/>
        </w:rPr>
      </w:pPr>
      <w:r w:rsidRPr="00F962B7">
        <w:rPr>
          <w:rFonts w:hAnsi="Century" w:hint="eastAsia"/>
          <w:sz w:val="21"/>
          <w:szCs w:val="21"/>
        </w:rPr>
        <w:t>③</w:t>
      </w:r>
      <w:r w:rsidRPr="00FC01AE">
        <w:rPr>
          <w:rFonts w:hAnsi="Century" w:hint="eastAsia"/>
          <w:sz w:val="21"/>
          <w:szCs w:val="21"/>
        </w:rPr>
        <w:t>早川町千須和地区住宅地造成事業特別会計</w:t>
      </w:r>
      <w:r>
        <w:rPr>
          <w:rFonts w:hAnsi="Century" w:hint="eastAsia"/>
          <w:sz w:val="21"/>
          <w:szCs w:val="21"/>
        </w:rPr>
        <w:t>（全部連結）</w:t>
      </w:r>
    </w:p>
    <w:p w14:paraId="1EC53739" w14:textId="74401C47"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④</w:t>
      </w:r>
      <w:r w:rsidRPr="00FC01AE">
        <w:rPr>
          <w:rFonts w:hAnsi="Century" w:hint="eastAsia"/>
          <w:sz w:val="21"/>
          <w:szCs w:val="21"/>
        </w:rPr>
        <w:t>早川町国民健康保険特別会計</w:t>
      </w:r>
      <w:r>
        <w:rPr>
          <w:rFonts w:hAnsi="Century" w:hint="eastAsia"/>
          <w:sz w:val="21"/>
          <w:szCs w:val="21"/>
        </w:rPr>
        <w:t>（全部連結）</w:t>
      </w:r>
    </w:p>
    <w:p w14:paraId="0EE45762" w14:textId="5A89D457"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⑤</w:t>
      </w:r>
      <w:r w:rsidRPr="00FC01AE">
        <w:rPr>
          <w:rFonts w:hAnsi="Century" w:hint="eastAsia"/>
          <w:sz w:val="21"/>
          <w:szCs w:val="21"/>
        </w:rPr>
        <w:t>早川町簡易水道事業特別会計</w:t>
      </w:r>
      <w:r>
        <w:rPr>
          <w:rFonts w:hAnsi="Century" w:hint="eastAsia"/>
          <w:sz w:val="21"/>
          <w:szCs w:val="21"/>
        </w:rPr>
        <w:t>（全部連結）</w:t>
      </w:r>
    </w:p>
    <w:p w14:paraId="68F8FDA0" w14:textId="74A3F3E1"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⑥</w:t>
      </w:r>
      <w:r w:rsidRPr="00FC01AE">
        <w:rPr>
          <w:rFonts w:hAnsi="Century" w:hint="eastAsia"/>
          <w:sz w:val="21"/>
          <w:szCs w:val="21"/>
        </w:rPr>
        <w:t>早川町特定環境保全公共下水道特別会計</w:t>
      </w:r>
      <w:r>
        <w:rPr>
          <w:rFonts w:hAnsi="Century" w:hint="eastAsia"/>
          <w:sz w:val="21"/>
          <w:szCs w:val="21"/>
        </w:rPr>
        <w:t>（全部連結）</w:t>
      </w:r>
    </w:p>
    <w:p w14:paraId="3326D7B7" w14:textId="50CFFC9E"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⑦</w:t>
      </w:r>
      <w:r w:rsidRPr="00FC01AE">
        <w:rPr>
          <w:rFonts w:hAnsi="Century" w:hint="eastAsia"/>
          <w:sz w:val="21"/>
          <w:szCs w:val="21"/>
        </w:rPr>
        <w:t>早川町農業集落排水事業特別会計</w:t>
      </w:r>
      <w:r>
        <w:rPr>
          <w:rFonts w:hAnsi="Century" w:hint="eastAsia"/>
          <w:sz w:val="21"/>
          <w:szCs w:val="21"/>
        </w:rPr>
        <w:t>（全部連結）</w:t>
      </w:r>
    </w:p>
    <w:p w14:paraId="742E533B" w14:textId="561B193B"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⑧</w:t>
      </w:r>
      <w:r w:rsidRPr="00FC01AE">
        <w:rPr>
          <w:rFonts w:hAnsi="Century" w:hint="eastAsia"/>
          <w:sz w:val="21"/>
          <w:szCs w:val="21"/>
        </w:rPr>
        <w:t>早川町介護保険特別会計</w:t>
      </w:r>
      <w:r>
        <w:rPr>
          <w:rFonts w:hAnsi="Century" w:hint="eastAsia"/>
          <w:sz w:val="21"/>
          <w:szCs w:val="21"/>
        </w:rPr>
        <w:t>（全部連結）</w:t>
      </w:r>
    </w:p>
    <w:p w14:paraId="303BF0C7" w14:textId="68A3D27C"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⑨</w:t>
      </w:r>
      <w:r w:rsidRPr="00FC01AE">
        <w:rPr>
          <w:rFonts w:hAnsi="Century" w:hint="eastAsia"/>
          <w:sz w:val="21"/>
          <w:szCs w:val="21"/>
        </w:rPr>
        <w:t>早川町居宅介護支援事業特別会計</w:t>
      </w:r>
      <w:r>
        <w:rPr>
          <w:rFonts w:hAnsi="Century" w:hint="eastAsia"/>
          <w:sz w:val="21"/>
          <w:szCs w:val="21"/>
        </w:rPr>
        <w:t>（全部連結）</w:t>
      </w:r>
    </w:p>
    <w:p w14:paraId="0690BCF7" w14:textId="6FCEC805"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⑩</w:t>
      </w:r>
      <w:r w:rsidRPr="00FC01AE">
        <w:rPr>
          <w:rFonts w:hAnsi="Century" w:hint="eastAsia"/>
          <w:sz w:val="21"/>
          <w:szCs w:val="21"/>
        </w:rPr>
        <w:t>早川町後期高齢者医療特別会計</w:t>
      </w:r>
      <w:r>
        <w:rPr>
          <w:rFonts w:hAnsi="Century" w:hint="eastAsia"/>
          <w:sz w:val="21"/>
          <w:szCs w:val="21"/>
        </w:rPr>
        <w:t>（全部連結）</w:t>
      </w:r>
    </w:p>
    <w:p w14:paraId="79AE0BD2" w14:textId="218FDC05"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⑪</w:t>
      </w:r>
      <w:r w:rsidRPr="00FC01AE">
        <w:rPr>
          <w:rFonts w:hAnsi="Century" w:hint="eastAsia"/>
          <w:sz w:val="21"/>
          <w:szCs w:val="21"/>
        </w:rPr>
        <w:t>早川町温泉事業特別会計</w:t>
      </w:r>
      <w:bookmarkStart w:id="0" w:name="_Hlk98444539"/>
      <w:r>
        <w:rPr>
          <w:rFonts w:hAnsi="Century" w:hint="eastAsia"/>
          <w:sz w:val="21"/>
          <w:szCs w:val="21"/>
        </w:rPr>
        <w:t>（全部連結）</w:t>
      </w:r>
    </w:p>
    <w:bookmarkEnd w:id="0"/>
    <w:p w14:paraId="26F87912" w14:textId="6A5067E1"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⑫</w:t>
      </w:r>
      <w:r w:rsidRPr="00FE460D">
        <w:rPr>
          <w:rFonts w:hAnsi="Century" w:hint="eastAsia"/>
          <w:sz w:val="21"/>
          <w:szCs w:val="21"/>
        </w:rPr>
        <w:t>山梨県後期高齢者医療広域連合会計</w:t>
      </w:r>
      <w:r w:rsidR="007A7F3F" w:rsidRPr="007A7F3F">
        <w:rPr>
          <w:rFonts w:hAnsi="Century" w:hint="eastAsia"/>
          <w:sz w:val="21"/>
          <w:szCs w:val="21"/>
        </w:rPr>
        <w:t>（比例連結）</w:t>
      </w:r>
    </w:p>
    <w:p w14:paraId="0F16719A" w14:textId="7F1862DB"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⑬</w:t>
      </w:r>
      <w:r w:rsidRPr="00FE460D">
        <w:rPr>
          <w:rFonts w:hAnsi="Century" w:hint="eastAsia"/>
          <w:sz w:val="21"/>
          <w:szCs w:val="21"/>
        </w:rPr>
        <w:t>山梨県総合事務組合会計</w:t>
      </w:r>
      <w:r w:rsidR="007A7F3F" w:rsidRPr="007A7F3F">
        <w:rPr>
          <w:rFonts w:hAnsi="Century" w:hint="eastAsia"/>
          <w:sz w:val="21"/>
          <w:szCs w:val="21"/>
        </w:rPr>
        <w:t>（比例連結）</w:t>
      </w:r>
    </w:p>
    <w:p w14:paraId="3D67E590" w14:textId="71A1E925" w:rsidR="00FE460D" w:rsidRPr="007A7F3F"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⑭</w:t>
      </w:r>
      <w:r w:rsidRPr="00FE460D">
        <w:rPr>
          <w:rFonts w:hAnsi="Century" w:hint="eastAsia"/>
          <w:sz w:val="21"/>
          <w:szCs w:val="21"/>
        </w:rPr>
        <w:t>財団法人南アルプスふるさと活性化財団会計</w:t>
      </w:r>
      <w:r w:rsidR="007A7F3F" w:rsidRPr="007A7F3F">
        <w:rPr>
          <w:rFonts w:hAnsi="Century" w:hint="eastAsia"/>
          <w:sz w:val="21"/>
          <w:szCs w:val="21"/>
        </w:rPr>
        <w:t>（全部連結）</w:t>
      </w:r>
    </w:p>
    <w:p w14:paraId="4D51ECA5" w14:textId="34A49E53"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⑮</w:t>
      </w:r>
      <w:r w:rsidRPr="00FE460D">
        <w:rPr>
          <w:rFonts w:hAnsi="Century" w:hint="eastAsia"/>
          <w:sz w:val="21"/>
          <w:szCs w:val="21"/>
        </w:rPr>
        <w:t>一部事務組合峡南広域行政組合会計</w:t>
      </w:r>
      <w:r w:rsidR="007A7F3F" w:rsidRPr="007A7F3F">
        <w:rPr>
          <w:rFonts w:hAnsi="Century" w:hint="eastAsia"/>
          <w:sz w:val="21"/>
          <w:szCs w:val="21"/>
        </w:rPr>
        <w:t>（比例連結）</w:t>
      </w:r>
    </w:p>
    <w:p w14:paraId="41CF1C74" w14:textId="76763159" w:rsidR="00FE460D" w:rsidRDefault="00FE460D" w:rsidP="00FE460D">
      <w:pPr>
        <w:pStyle w:val="Default"/>
        <w:spacing w:after="119" w:line="340" w:lineRule="exact"/>
        <w:ind w:firstLineChars="100" w:firstLine="210"/>
        <w:rPr>
          <w:rFonts w:hAnsi="Century"/>
          <w:sz w:val="21"/>
          <w:szCs w:val="21"/>
        </w:rPr>
      </w:pPr>
      <w:r>
        <w:rPr>
          <w:rFonts w:hAnsi="Century" w:hint="eastAsia"/>
          <w:sz w:val="21"/>
          <w:szCs w:val="21"/>
        </w:rPr>
        <w:t>⑯</w:t>
      </w:r>
      <w:r w:rsidRPr="00FE460D">
        <w:rPr>
          <w:rFonts w:hAnsi="Century" w:hint="eastAsia"/>
          <w:sz w:val="21"/>
          <w:szCs w:val="21"/>
        </w:rPr>
        <w:t>一部事務組合飯富病院会計</w:t>
      </w:r>
      <w:r w:rsidR="007A7F3F" w:rsidRPr="007A7F3F">
        <w:rPr>
          <w:rFonts w:hAnsi="Century" w:hint="eastAsia"/>
          <w:sz w:val="21"/>
          <w:szCs w:val="21"/>
        </w:rPr>
        <w:t>（全部連結）</w:t>
      </w:r>
    </w:p>
    <w:p w14:paraId="2BE95FB7" w14:textId="48A0BECA" w:rsidR="00FE460D" w:rsidRDefault="00FE460D" w:rsidP="00FE460D">
      <w:pPr>
        <w:pStyle w:val="Default"/>
        <w:spacing w:after="119" w:line="340" w:lineRule="exact"/>
        <w:rPr>
          <w:rFonts w:hAnsi="Century"/>
          <w:sz w:val="21"/>
          <w:szCs w:val="21"/>
        </w:rPr>
      </w:pPr>
      <w:r>
        <w:rPr>
          <w:rFonts w:hAnsi="Century" w:hint="eastAsia"/>
          <w:sz w:val="21"/>
          <w:szCs w:val="21"/>
        </w:rPr>
        <w:t xml:space="preserve">　⑰</w:t>
      </w:r>
      <w:r w:rsidRPr="00FE460D">
        <w:rPr>
          <w:rFonts w:hAnsi="Century" w:hint="eastAsia"/>
          <w:sz w:val="21"/>
          <w:szCs w:val="21"/>
        </w:rPr>
        <w:t>峡南衛生組合会計</w:t>
      </w:r>
      <w:r w:rsidR="007A7F3F" w:rsidRPr="007A7F3F">
        <w:rPr>
          <w:rFonts w:hAnsi="Century" w:hint="eastAsia"/>
          <w:sz w:val="21"/>
          <w:szCs w:val="21"/>
        </w:rPr>
        <w:t>（比例連結）</w:t>
      </w:r>
    </w:p>
    <w:p w14:paraId="0020B6CA" w14:textId="68EA40DB" w:rsidR="00FE460D" w:rsidRDefault="00FE460D" w:rsidP="00FE460D">
      <w:pPr>
        <w:pStyle w:val="Default"/>
        <w:spacing w:after="119" w:line="340" w:lineRule="exact"/>
        <w:rPr>
          <w:rFonts w:hAnsi="Century"/>
          <w:sz w:val="21"/>
          <w:szCs w:val="21"/>
        </w:rPr>
      </w:pPr>
      <w:r>
        <w:rPr>
          <w:rFonts w:hAnsi="Century" w:hint="eastAsia"/>
          <w:sz w:val="21"/>
          <w:szCs w:val="21"/>
        </w:rPr>
        <w:t xml:space="preserve">　⑱</w:t>
      </w:r>
      <w:r w:rsidRPr="00FE460D">
        <w:rPr>
          <w:rFonts w:hAnsi="Century" w:hint="eastAsia"/>
          <w:sz w:val="21"/>
          <w:szCs w:val="21"/>
        </w:rPr>
        <w:t>西部広域環境組合</w:t>
      </w:r>
      <w:r w:rsidR="007A7F3F" w:rsidRPr="007A7F3F">
        <w:rPr>
          <w:rFonts w:hAnsi="Century" w:hint="eastAsia"/>
          <w:sz w:val="21"/>
          <w:szCs w:val="21"/>
        </w:rPr>
        <w:t>（比例連結）</w:t>
      </w:r>
    </w:p>
    <w:p w14:paraId="52B6B23D" w14:textId="7BFEC8D1" w:rsidR="00FE460D" w:rsidRDefault="00FE460D" w:rsidP="00FE460D">
      <w:pPr>
        <w:pStyle w:val="Default"/>
        <w:spacing w:after="119" w:line="340" w:lineRule="exact"/>
        <w:rPr>
          <w:rFonts w:hAnsi="Century" w:hint="eastAsia"/>
          <w:sz w:val="21"/>
          <w:szCs w:val="21"/>
        </w:rPr>
      </w:pPr>
      <w:r>
        <w:rPr>
          <w:rFonts w:hAnsi="Century" w:hint="eastAsia"/>
          <w:sz w:val="21"/>
          <w:szCs w:val="21"/>
        </w:rPr>
        <w:t xml:space="preserve">　</w:t>
      </w:r>
    </w:p>
    <w:p w14:paraId="74162200" w14:textId="77777777" w:rsidR="00C679A3" w:rsidRDefault="00C679A3" w:rsidP="004510CA">
      <w:pPr>
        <w:pStyle w:val="Default"/>
        <w:spacing w:line="340" w:lineRule="exact"/>
        <w:rPr>
          <w:rFonts w:hAnsi="Century"/>
          <w:sz w:val="21"/>
          <w:szCs w:val="21"/>
        </w:rPr>
      </w:pPr>
      <w:r>
        <w:rPr>
          <w:rFonts w:hAnsi="Century" w:hint="eastAsia"/>
          <w:sz w:val="21"/>
          <w:szCs w:val="21"/>
        </w:rPr>
        <w:t>（２）</w:t>
      </w:r>
      <w:r>
        <w:rPr>
          <w:rFonts w:hAnsi="Century"/>
          <w:sz w:val="21"/>
          <w:szCs w:val="21"/>
        </w:rPr>
        <w:t xml:space="preserve"> </w:t>
      </w:r>
      <w:r>
        <w:rPr>
          <w:rFonts w:hAnsi="Century" w:hint="eastAsia"/>
          <w:sz w:val="21"/>
          <w:szCs w:val="21"/>
        </w:rPr>
        <w:t>一般会計等と普通会計の対象範囲等の差異</w:t>
      </w:r>
    </w:p>
    <w:p w14:paraId="10235F9A"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特になし</w:t>
      </w:r>
    </w:p>
    <w:p w14:paraId="38174554" w14:textId="77777777" w:rsidR="00C679A3" w:rsidRDefault="00C679A3" w:rsidP="004510CA">
      <w:pPr>
        <w:pStyle w:val="Default"/>
        <w:spacing w:line="340" w:lineRule="exact"/>
        <w:rPr>
          <w:rFonts w:hAnsi="Century"/>
          <w:sz w:val="21"/>
          <w:szCs w:val="21"/>
        </w:rPr>
      </w:pPr>
    </w:p>
    <w:p w14:paraId="6FCB6BB3" w14:textId="77777777" w:rsidR="00C679A3" w:rsidRDefault="00C679A3" w:rsidP="004510CA">
      <w:pPr>
        <w:pStyle w:val="Default"/>
        <w:spacing w:line="340" w:lineRule="exac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出納整理期間</w:t>
      </w:r>
    </w:p>
    <w:p w14:paraId="69EF971A"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日）ですが、出納整理期間中の現金の受払い等を終了した後の計数をもって会計年度末の計数としております。（地方自治法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2784C200" w14:textId="1D13F1F9" w:rsidR="00C679A3" w:rsidRDefault="00C679A3" w:rsidP="004510CA">
      <w:pPr>
        <w:pStyle w:val="Default"/>
        <w:spacing w:line="340" w:lineRule="exact"/>
        <w:rPr>
          <w:rFonts w:hAnsi="Century"/>
          <w:sz w:val="21"/>
          <w:szCs w:val="21"/>
        </w:rPr>
      </w:pPr>
    </w:p>
    <w:p w14:paraId="21369043" w14:textId="77777777" w:rsidR="00316740" w:rsidRDefault="00316740" w:rsidP="004510CA">
      <w:pPr>
        <w:pStyle w:val="Default"/>
        <w:spacing w:line="340" w:lineRule="exact"/>
        <w:rPr>
          <w:rFonts w:hAnsi="Century"/>
          <w:sz w:val="21"/>
          <w:szCs w:val="21"/>
        </w:rPr>
      </w:pPr>
    </w:p>
    <w:p w14:paraId="2B132FA6" w14:textId="77777777" w:rsidR="00C679A3" w:rsidRDefault="00C679A3" w:rsidP="004510CA">
      <w:pPr>
        <w:pStyle w:val="Default"/>
        <w:spacing w:line="340" w:lineRule="exac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表示単位未満</w:t>
      </w:r>
    </w:p>
    <w:p w14:paraId="1A17CF3F" w14:textId="77777777" w:rsidR="00C679A3" w:rsidRDefault="00C679A3" w:rsidP="004510CA">
      <w:pPr>
        <w:pStyle w:val="Default"/>
        <w:spacing w:line="340" w:lineRule="exact"/>
        <w:ind w:firstLineChars="100" w:firstLine="210"/>
        <w:rPr>
          <w:rFonts w:hAnsi="Century"/>
          <w:sz w:val="21"/>
          <w:szCs w:val="21"/>
        </w:rPr>
      </w:pPr>
      <w:r>
        <w:rPr>
          <w:rFonts w:hAnsi="Century" w:hint="eastAsia"/>
          <w:sz w:val="21"/>
          <w:szCs w:val="21"/>
        </w:rPr>
        <w:lastRenderedPageBreak/>
        <w:t>表示単位未満の金額は四捨五入とし、一部合計値と不一致があります。</w:t>
      </w:r>
    </w:p>
    <w:p w14:paraId="1E76527F" w14:textId="77777777" w:rsidR="00C679A3" w:rsidRDefault="00C679A3" w:rsidP="004510CA">
      <w:pPr>
        <w:spacing w:line="340" w:lineRule="exact"/>
      </w:pPr>
    </w:p>
    <w:p w14:paraId="3C4784DD" w14:textId="77777777" w:rsidR="00C679A3" w:rsidRDefault="00C679A3" w:rsidP="004510CA">
      <w:pPr>
        <w:pStyle w:val="Default"/>
        <w:spacing w:line="340" w:lineRule="exact"/>
        <w:rPr>
          <w:sz w:val="21"/>
          <w:szCs w:val="21"/>
        </w:rPr>
      </w:pPr>
      <w:r>
        <w:rPr>
          <w:rFonts w:hint="eastAsia"/>
          <w:sz w:val="21"/>
          <w:szCs w:val="21"/>
        </w:rPr>
        <w:t>（５）売却可能資産に係る資産科目別の金額及びその範囲</w:t>
      </w:r>
    </w:p>
    <w:p w14:paraId="1EC0EB01" w14:textId="77777777" w:rsidR="00C679A3" w:rsidRDefault="00C679A3" w:rsidP="004510CA">
      <w:pPr>
        <w:pStyle w:val="Default"/>
        <w:spacing w:line="340" w:lineRule="exact"/>
        <w:ind w:firstLineChars="100" w:firstLine="210"/>
        <w:rPr>
          <w:sz w:val="21"/>
          <w:szCs w:val="21"/>
        </w:rPr>
      </w:pPr>
      <w:r>
        <w:rPr>
          <w:rFonts w:hint="eastAsia"/>
          <w:sz w:val="21"/>
          <w:szCs w:val="21"/>
        </w:rPr>
        <w:t>なし</w:t>
      </w:r>
    </w:p>
    <w:p w14:paraId="6A043B3C" w14:textId="77777777" w:rsidR="00C679A3" w:rsidRDefault="00C679A3" w:rsidP="004510CA">
      <w:pPr>
        <w:pStyle w:val="Default"/>
        <w:spacing w:line="340" w:lineRule="exact"/>
        <w:rPr>
          <w:sz w:val="21"/>
          <w:szCs w:val="21"/>
        </w:rPr>
      </w:pPr>
    </w:p>
    <w:p w14:paraId="3F615DA4" w14:textId="77777777" w:rsidR="00C679A3" w:rsidRDefault="00C679A3" w:rsidP="004510CA">
      <w:pPr>
        <w:pStyle w:val="Default"/>
        <w:spacing w:line="340" w:lineRule="exact"/>
        <w:rPr>
          <w:sz w:val="21"/>
          <w:szCs w:val="21"/>
        </w:rPr>
      </w:pPr>
      <w:r>
        <w:rPr>
          <w:rFonts w:hint="eastAsia"/>
          <w:sz w:val="21"/>
          <w:szCs w:val="21"/>
        </w:rPr>
        <w:t>（６）減債基金に係る積立不足の有無及び不足額</w:t>
      </w:r>
    </w:p>
    <w:p w14:paraId="15522530" w14:textId="77777777" w:rsidR="00C679A3" w:rsidRPr="00582E04" w:rsidRDefault="00C679A3" w:rsidP="004510CA">
      <w:pPr>
        <w:pStyle w:val="Default"/>
        <w:spacing w:line="340" w:lineRule="exact"/>
        <w:ind w:firstLineChars="100" w:firstLine="210"/>
        <w:rPr>
          <w:sz w:val="21"/>
          <w:szCs w:val="21"/>
        </w:rPr>
      </w:pPr>
      <w:r>
        <w:rPr>
          <w:rFonts w:hint="eastAsia"/>
          <w:sz w:val="21"/>
          <w:szCs w:val="21"/>
        </w:rPr>
        <w:t>なし</w:t>
      </w:r>
    </w:p>
    <w:p w14:paraId="0B69564B" w14:textId="77777777" w:rsidR="00C679A3" w:rsidRDefault="00C679A3" w:rsidP="004510CA">
      <w:pPr>
        <w:spacing w:line="340" w:lineRule="exact"/>
        <w:rPr>
          <w:rFonts w:ascii="Century" w:hAnsi="Century" w:cs="Century"/>
          <w:szCs w:val="21"/>
        </w:rPr>
      </w:pPr>
    </w:p>
    <w:p w14:paraId="63202308" w14:textId="77777777" w:rsidR="00C679A3" w:rsidRDefault="00C679A3" w:rsidP="004510CA">
      <w:pPr>
        <w:pStyle w:val="Default"/>
        <w:spacing w:line="340" w:lineRule="exact"/>
        <w:rPr>
          <w:sz w:val="21"/>
          <w:szCs w:val="21"/>
        </w:rPr>
      </w:pPr>
      <w:r>
        <w:rPr>
          <w:rFonts w:hint="eastAsia"/>
          <w:sz w:val="21"/>
          <w:szCs w:val="21"/>
        </w:rPr>
        <w:t>（７）自治法第２３４条の３に基づく長期継続契約で貸借対照表に計上されたリース</w:t>
      </w:r>
    </w:p>
    <w:p w14:paraId="62ECD50D" w14:textId="77777777" w:rsidR="00C679A3" w:rsidRDefault="00C679A3" w:rsidP="004510CA">
      <w:pPr>
        <w:spacing w:line="340" w:lineRule="exact"/>
        <w:ind w:firstLineChars="200" w:firstLine="420"/>
        <w:rPr>
          <w:szCs w:val="21"/>
        </w:rPr>
      </w:pPr>
      <w:r>
        <w:rPr>
          <w:rFonts w:hint="eastAsia"/>
          <w:szCs w:val="21"/>
        </w:rPr>
        <w:t>債務金額　なし</w:t>
      </w:r>
    </w:p>
    <w:p w14:paraId="32B64A2F" w14:textId="77777777" w:rsidR="00C679A3" w:rsidRDefault="00C679A3" w:rsidP="004510CA">
      <w:pPr>
        <w:spacing w:line="340" w:lineRule="exact"/>
        <w:rPr>
          <w:szCs w:val="21"/>
        </w:rPr>
      </w:pPr>
    </w:p>
    <w:p w14:paraId="1648CD96" w14:textId="77777777" w:rsidR="00C679A3" w:rsidRDefault="00C679A3" w:rsidP="004510CA">
      <w:pPr>
        <w:spacing w:line="340" w:lineRule="exact"/>
        <w:rPr>
          <w:szCs w:val="21"/>
        </w:rPr>
      </w:pPr>
    </w:p>
    <w:p w14:paraId="0A4E81D0" w14:textId="77777777" w:rsidR="00C679A3" w:rsidRDefault="00C679A3" w:rsidP="004510CA">
      <w:pPr>
        <w:spacing w:line="340" w:lineRule="exact"/>
        <w:rPr>
          <w:szCs w:val="21"/>
        </w:rPr>
      </w:pPr>
    </w:p>
    <w:sectPr w:rsidR="00C679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FFDC4" w14:textId="77777777" w:rsidR="00B0324B" w:rsidRDefault="00B0324B" w:rsidP="00764F66">
      <w:r>
        <w:separator/>
      </w:r>
    </w:p>
  </w:endnote>
  <w:endnote w:type="continuationSeparator" w:id="0">
    <w:p w14:paraId="00B2AF79" w14:textId="77777777" w:rsidR="00B0324B" w:rsidRDefault="00B0324B" w:rsidP="0076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324A" w14:textId="77777777" w:rsidR="00B0324B" w:rsidRDefault="00B0324B" w:rsidP="00764F66">
      <w:r>
        <w:separator/>
      </w:r>
    </w:p>
  </w:footnote>
  <w:footnote w:type="continuationSeparator" w:id="0">
    <w:p w14:paraId="4C859734" w14:textId="77777777" w:rsidR="00B0324B" w:rsidRDefault="00B0324B" w:rsidP="00764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4D"/>
    <w:rsid w:val="000620B2"/>
    <w:rsid w:val="0006656F"/>
    <w:rsid w:val="00076006"/>
    <w:rsid w:val="00093753"/>
    <w:rsid w:val="00097085"/>
    <w:rsid w:val="000A52C1"/>
    <w:rsid w:val="000C063F"/>
    <w:rsid w:val="000D32B6"/>
    <w:rsid w:val="000F2EA5"/>
    <w:rsid w:val="0010126D"/>
    <w:rsid w:val="001141A7"/>
    <w:rsid w:val="00155465"/>
    <w:rsid w:val="0016394A"/>
    <w:rsid w:val="00195C0B"/>
    <w:rsid w:val="001A7E8C"/>
    <w:rsid w:val="001B2D57"/>
    <w:rsid w:val="001C3E22"/>
    <w:rsid w:val="001D7929"/>
    <w:rsid w:val="001F2352"/>
    <w:rsid w:val="002059A6"/>
    <w:rsid w:val="00206BAF"/>
    <w:rsid w:val="00223B71"/>
    <w:rsid w:val="00251EB8"/>
    <w:rsid w:val="00263F26"/>
    <w:rsid w:val="00282C59"/>
    <w:rsid w:val="00296083"/>
    <w:rsid w:val="002B2CE7"/>
    <w:rsid w:val="002F6712"/>
    <w:rsid w:val="00302B12"/>
    <w:rsid w:val="00306369"/>
    <w:rsid w:val="00316740"/>
    <w:rsid w:val="00330421"/>
    <w:rsid w:val="00330C27"/>
    <w:rsid w:val="00343E03"/>
    <w:rsid w:val="003554F1"/>
    <w:rsid w:val="0038047E"/>
    <w:rsid w:val="00380794"/>
    <w:rsid w:val="00392415"/>
    <w:rsid w:val="003B3938"/>
    <w:rsid w:val="003B415F"/>
    <w:rsid w:val="003D47D9"/>
    <w:rsid w:val="003E1F0D"/>
    <w:rsid w:val="003E2A66"/>
    <w:rsid w:val="003E4CA6"/>
    <w:rsid w:val="003F742A"/>
    <w:rsid w:val="00430F07"/>
    <w:rsid w:val="0044733F"/>
    <w:rsid w:val="00450801"/>
    <w:rsid w:val="004510CA"/>
    <w:rsid w:val="00455149"/>
    <w:rsid w:val="00456E0E"/>
    <w:rsid w:val="004625C6"/>
    <w:rsid w:val="0048435D"/>
    <w:rsid w:val="0049034A"/>
    <w:rsid w:val="004A70C8"/>
    <w:rsid w:val="004D15BC"/>
    <w:rsid w:val="004E45FD"/>
    <w:rsid w:val="00501EB1"/>
    <w:rsid w:val="0051264A"/>
    <w:rsid w:val="005177E6"/>
    <w:rsid w:val="005256E4"/>
    <w:rsid w:val="00530FD2"/>
    <w:rsid w:val="005405F7"/>
    <w:rsid w:val="00547C1F"/>
    <w:rsid w:val="0057374D"/>
    <w:rsid w:val="00577217"/>
    <w:rsid w:val="00582E04"/>
    <w:rsid w:val="005A1C95"/>
    <w:rsid w:val="005C24C1"/>
    <w:rsid w:val="005C65E8"/>
    <w:rsid w:val="005F7065"/>
    <w:rsid w:val="00614995"/>
    <w:rsid w:val="006224BC"/>
    <w:rsid w:val="00643B67"/>
    <w:rsid w:val="00645F9A"/>
    <w:rsid w:val="006530B7"/>
    <w:rsid w:val="00684C09"/>
    <w:rsid w:val="00695CC2"/>
    <w:rsid w:val="006B177A"/>
    <w:rsid w:val="006B2E62"/>
    <w:rsid w:val="006B65DA"/>
    <w:rsid w:val="006C3633"/>
    <w:rsid w:val="00700DBF"/>
    <w:rsid w:val="0070534A"/>
    <w:rsid w:val="00706631"/>
    <w:rsid w:val="00712BF8"/>
    <w:rsid w:val="00764F66"/>
    <w:rsid w:val="00773C47"/>
    <w:rsid w:val="0078713A"/>
    <w:rsid w:val="0079031E"/>
    <w:rsid w:val="007A7F3F"/>
    <w:rsid w:val="007B1A45"/>
    <w:rsid w:val="007F2600"/>
    <w:rsid w:val="008625EF"/>
    <w:rsid w:val="0087480E"/>
    <w:rsid w:val="008906B2"/>
    <w:rsid w:val="00910165"/>
    <w:rsid w:val="0092158F"/>
    <w:rsid w:val="009400AD"/>
    <w:rsid w:val="009443BF"/>
    <w:rsid w:val="00945582"/>
    <w:rsid w:val="009579FA"/>
    <w:rsid w:val="00957EC1"/>
    <w:rsid w:val="00962B82"/>
    <w:rsid w:val="00970D0D"/>
    <w:rsid w:val="009775FC"/>
    <w:rsid w:val="00980E9B"/>
    <w:rsid w:val="009A48D2"/>
    <w:rsid w:val="009B0B2E"/>
    <w:rsid w:val="009C714D"/>
    <w:rsid w:val="009D421F"/>
    <w:rsid w:val="009E74DA"/>
    <w:rsid w:val="009F3D57"/>
    <w:rsid w:val="009F4674"/>
    <w:rsid w:val="00A0405C"/>
    <w:rsid w:val="00A10941"/>
    <w:rsid w:val="00A25DB4"/>
    <w:rsid w:val="00A26003"/>
    <w:rsid w:val="00A40C68"/>
    <w:rsid w:val="00A55D30"/>
    <w:rsid w:val="00A70A20"/>
    <w:rsid w:val="00A7371E"/>
    <w:rsid w:val="00A82D0F"/>
    <w:rsid w:val="00A85E3D"/>
    <w:rsid w:val="00A9429B"/>
    <w:rsid w:val="00AD2316"/>
    <w:rsid w:val="00B0324B"/>
    <w:rsid w:val="00B05FAD"/>
    <w:rsid w:val="00B107FC"/>
    <w:rsid w:val="00B23C21"/>
    <w:rsid w:val="00B7294C"/>
    <w:rsid w:val="00B82CBF"/>
    <w:rsid w:val="00B87D1F"/>
    <w:rsid w:val="00B92121"/>
    <w:rsid w:val="00BC7193"/>
    <w:rsid w:val="00C3070D"/>
    <w:rsid w:val="00C438D2"/>
    <w:rsid w:val="00C53678"/>
    <w:rsid w:val="00C679A3"/>
    <w:rsid w:val="00C70EBB"/>
    <w:rsid w:val="00C8588A"/>
    <w:rsid w:val="00C86A4F"/>
    <w:rsid w:val="00CB3607"/>
    <w:rsid w:val="00CD06C5"/>
    <w:rsid w:val="00CF49AB"/>
    <w:rsid w:val="00CF6CA7"/>
    <w:rsid w:val="00D104A4"/>
    <w:rsid w:val="00D10ADF"/>
    <w:rsid w:val="00D41ED0"/>
    <w:rsid w:val="00D43A5B"/>
    <w:rsid w:val="00D513DD"/>
    <w:rsid w:val="00D67DD5"/>
    <w:rsid w:val="00D81912"/>
    <w:rsid w:val="00D830FA"/>
    <w:rsid w:val="00DF104F"/>
    <w:rsid w:val="00E15EAE"/>
    <w:rsid w:val="00E3664B"/>
    <w:rsid w:val="00E46C4B"/>
    <w:rsid w:val="00E55CB6"/>
    <w:rsid w:val="00E91421"/>
    <w:rsid w:val="00EB7073"/>
    <w:rsid w:val="00F100B4"/>
    <w:rsid w:val="00F103BD"/>
    <w:rsid w:val="00F24CAC"/>
    <w:rsid w:val="00F47D2E"/>
    <w:rsid w:val="00F52E46"/>
    <w:rsid w:val="00F6579F"/>
    <w:rsid w:val="00F7796F"/>
    <w:rsid w:val="00F81AC1"/>
    <w:rsid w:val="00F829D4"/>
    <w:rsid w:val="00F90361"/>
    <w:rsid w:val="00F9280D"/>
    <w:rsid w:val="00F95483"/>
    <w:rsid w:val="00F962B7"/>
    <w:rsid w:val="00FC00CD"/>
    <w:rsid w:val="00FD0FA2"/>
    <w:rsid w:val="00FD7346"/>
    <w:rsid w:val="00FE460D"/>
    <w:rsid w:val="00FE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0466D2"/>
  <w15:chartTrackingRefBased/>
  <w15:docId w15:val="{CFEEF5B9-0AA8-4C40-B7C1-76A5EFD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374D"/>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64F66"/>
    <w:pPr>
      <w:tabs>
        <w:tab w:val="center" w:pos="4252"/>
        <w:tab w:val="right" w:pos="8504"/>
      </w:tabs>
      <w:snapToGrid w:val="0"/>
    </w:pPr>
  </w:style>
  <w:style w:type="character" w:customStyle="1" w:styleId="a4">
    <w:name w:val="ヘッダー (文字)"/>
    <w:basedOn w:val="a0"/>
    <w:link w:val="a3"/>
    <w:uiPriority w:val="99"/>
    <w:rsid w:val="00764F66"/>
  </w:style>
  <w:style w:type="paragraph" w:styleId="a5">
    <w:name w:val="footer"/>
    <w:basedOn w:val="a"/>
    <w:link w:val="a6"/>
    <w:uiPriority w:val="99"/>
    <w:unhideWhenUsed/>
    <w:rsid w:val="00764F66"/>
    <w:pPr>
      <w:tabs>
        <w:tab w:val="center" w:pos="4252"/>
        <w:tab w:val="right" w:pos="8504"/>
      </w:tabs>
      <w:snapToGrid w:val="0"/>
    </w:pPr>
  </w:style>
  <w:style w:type="character" w:customStyle="1" w:styleId="a6">
    <w:name w:val="フッター (文字)"/>
    <w:basedOn w:val="a0"/>
    <w:link w:val="a5"/>
    <w:uiPriority w:val="99"/>
    <w:rsid w:val="00764F66"/>
  </w:style>
  <w:style w:type="character" w:styleId="a7">
    <w:name w:val="annotation reference"/>
    <w:basedOn w:val="a0"/>
    <w:uiPriority w:val="99"/>
    <w:semiHidden/>
    <w:unhideWhenUsed/>
    <w:rsid w:val="00547C1F"/>
    <w:rPr>
      <w:sz w:val="18"/>
      <w:szCs w:val="18"/>
    </w:rPr>
  </w:style>
  <w:style w:type="paragraph" w:styleId="a8">
    <w:name w:val="annotation text"/>
    <w:basedOn w:val="a"/>
    <w:link w:val="a9"/>
    <w:uiPriority w:val="99"/>
    <w:semiHidden/>
    <w:unhideWhenUsed/>
    <w:rsid w:val="00547C1F"/>
    <w:pPr>
      <w:jc w:val="left"/>
    </w:pPr>
  </w:style>
  <w:style w:type="character" w:customStyle="1" w:styleId="a9">
    <w:name w:val="コメント文字列 (文字)"/>
    <w:basedOn w:val="a0"/>
    <w:link w:val="a8"/>
    <w:uiPriority w:val="99"/>
    <w:semiHidden/>
    <w:rsid w:val="00547C1F"/>
  </w:style>
  <w:style w:type="paragraph" w:styleId="aa">
    <w:name w:val="annotation subject"/>
    <w:basedOn w:val="a8"/>
    <w:next w:val="a8"/>
    <w:link w:val="ab"/>
    <w:uiPriority w:val="99"/>
    <w:semiHidden/>
    <w:unhideWhenUsed/>
    <w:rsid w:val="00547C1F"/>
    <w:rPr>
      <w:b/>
      <w:bCs/>
    </w:rPr>
  </w:style>
  <w:style w:type="character" w:customStyle="1" w:styleId="ab">
    <w:name w:val="コメント内容 (文字)"/>
    <w:basedOn w:val="a9"/>
    <w:link w:val="aa"/>
    <w:uiPriority w:val="99"/>
    <w:semiHidden/>
    <w:rsid w:val="00547C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河西 祐輝</cp:lastModifiedBy>
  <cp:revision>27</cp:revision>
  <dcterms:created xsi:type="dcterms:W3CDTF">2021-10-23T23:16:00Z</dcterms:created>
  <dcterms:modified xsi:type="dcterms:W3CDTF">2022-03-17T12:23:00Z</dcterms:modified>
</cp:coreProperties>
</file>